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396E" w14:textId="4A68F93C" w:rsidR="00E0772B" w:rsidRDefault="00E0772B" w:rsidP="00E0772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72B">
        <w:rPr>
          <w:rFonts w:ascii="Times New Roman" w:eastAsia="Times New Roman" w:hAnsi="Times New Roman" w:cs="Times New Roman"/>
          <w:sz w:val="24"/>
          <w:szCs w:val="24"/>
        </w:rPr>
        <w:t xml:space="preserve">Retų Vaikų epilepsijos ir miego sutrikimų </w:t>
      </w:r>
      <w:r w:rsidRPr="00E0772B">
        <w:rPr>
          <w:rFonts w:ascii="Times New Roman" w:eastAsia="Times New Roman" w:hAnsi="Times New Roman" w:cs="Times New Roman"/>
          <w:sz w:val="24"/>
          <w:szCs w:val="24"/>
        </w:rPr>
        <w:t>kompetencijos centro</w:t>
      </w:r>
      <w:r w:rsidRPr="00E0772B">
        <w:rPr>
          <w:rFonts w:ascii="Times New Roman" w:eastAsia="Times New Roman" w:hAnsi="Times New Roman" w:cs="Times New Roman"/>
          <w:sz w:val="24"/>
          <w:szCs w:val="24"/>
        </w:rPr>
        <w:t xml:space="preserve"> atliekami tarptautinės reikšmės klinikiniai tyrimai pacientams, sergantiems epilepsija ir</w:t>
      </w:r>
      <w:r w:rsidRPr="00E0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0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72B">
        <w:rPr>
          <w:rFonts w:ascii="Times New Roman" w:eastAsia="Times New Roman" w:hAnsi="Times New Roman" w:cs="Times New Roman"/>
          <w:sz w:val="24"/>
          <w:szCs w:val="24"/>
        </w:rPr>
        <w:t>ar miego sutrikimais:</w:t>
      </w:r>
    </w:p>
    <w:p w14:paraId="382E52DB" w14:textId="77777777" w:rsidR="00E0772B" w:rsidRDefault="00E0772B" w:rsidP="00E0772B">
      <w:pPr>
        <w:spacing w:after="0" w:line="240" w:lineRule="auto"/>
        <w:ind w:left="426" w:hanging="426"/>
        <w:jc w:val="both"/>
      </w:pPr>
    </w:p>
    <w:p w14:paraId="2BFABB8F" w14:textId="5088AA22" w:rsidR="00E0772B" w:rsidRDefault="00E0772B" w:rsidP="00E0772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TuScCom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heterogeneity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genotype-phenotype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adults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Tuberous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Sclerosis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(nuo 2016 metų, užsakovas CENTOGENE laboratorija,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multicentrinis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tarptautinis)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yrėja </w:t>
      </w:r>
      <w:r w:rsidRPr="00E077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R. </w:t>
      </w:r>
      <w:proofErr w:type="spellStart"/>
      <w:r w:rsidRPr="00E077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Praninskienė</w:t>
      </w:r>
      <w:proofErr w:type="spellEnd"/>
      <w:r w:rsidRPr="00E077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ir kt.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FA15F8" w14:textId="461D7E3D" w:rsidR="00E0772B" w:rsidRDefault="00E0772B" w:rsidP="00E0772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EpExMo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studija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EpExMo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initiative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epilepsies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EpExMo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ictogenesis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Vadovas prof.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Epilepsy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Dianalund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Denmark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multicentrinis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Tyrėja dr. Rūta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Samaitienė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kiti.</w:t>
      </w:r>
    </w:p>
    <w:p w14:paraId="3129ADB3" w14:textId="642D7027" w:rsidR="00E0772B" w:rsidRPr="00E0772B" w:rsidRDefault="00E0772B" w:rsidP="00E0772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 25 (pagrindinė tyrėja dr. Birutė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Tumienė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tyrėjai: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Grikinienė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dr.R.Praninskienė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dr.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Samaitienė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6F9875E" w14:textId="11576D59" w:rsidR="00E0772B" w:rsidRPr="00E0772B" w:rsidRDefault="00E0772B" w:rsidP="00E0772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Gerovės visuomenės projektas: „Šiuolaikinės informacinės technologijos ir mažų vaikų sveikata“. Projektą finansavo Lietuvos mokslo taryba, sutarties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GER-006/2017; 2017-2018 m.; projekto vyr. mokslo darbuotoja Rūta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Praninskienė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CAE4BC" w14:textId="18BE550B" w:rsidR="00E0772B" w:rsidRPr="00E0772B" w:rsidRDefault="00E0772B" w:rsidP="00E0772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Neurologinėmis ligomis sergančių vaikų klinikinių, laboratorinių,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neurofiziologinių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vaizdinimo bei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neuropsichologinių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duomenų analizė (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reg.Nr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. 15820015797309), 2015-2025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agrindinė vykdytoja dr. Rūta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Samaitienė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tyrėjai dr. Rūta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Praninskienė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dr. Jurgita </w:t>
      </w:r>
      <w:proofErr w:type="spellStart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>Grikinienė</w:t>
      </w:r>
      <w:proofErr w:type="spellEnd"/>
      <w:r w:rsidRPr="00E07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BB5D3FD" w14:textId="443E08F2" w:rsidR="00E0772B" w:rsidRPr="00C93502" w:rsidRDefault="00E0772B" w:rsidP="00E0772B">
      <w:pPr>
        <w:pStyle w:val="ListParagraph"/>
        <w:widowControl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>Dalyvauja tarpdisciplininėje mokslininkų komandoje pagrindiniu tyrėju projekte: ,,Nuotolinis vaikų ugdymas pandemijos dėl COV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 metu: grėsmės bei galimybės </w:t>
      </w:r>
      <w:proofErr w:type="spellStart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>ekosisteminiu</w:t>
      </w:r>
      <w:proofErr w:type="spellEnd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požiūriu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</w:t>
      </w:r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>Projektą finansuoja Lietuvos mokslo taryba, sutarties Nr.S-COV-20-11,  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</w:t>
      </w:r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agrindinė tyrėja prof. dr. Roma </w:t>
      </w:r>
      <w:proofErr w:type="spellStart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>Jusienė</w:t>
      </w:r>
      <w:proofErr w:type="spellEnd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tyrėja </w:t>
      </w:r>
      <w:proofErr w:type="spellStart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>dr.Rūta</w:t>
      </w:r>
      <w:proofErr w:type="spellEnd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>Praninskienė</w:t>
      </w:r>
      <w:proofErr w:type="spellEnd"/>
      <w:r w:rsidRPr="00C93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kiti.</w:t>
      </w:r>
    </w:p>
    <w:p w14:paraId="09928CFF" w14:textId="77777777" w:rsidR="00E0772B" w:rsidRDefault="00E0772B" w:rsidP="00E0772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4A04A" w14:textId="77777777" w:rsidR="00E0772B" w:rsidRDefault="00E0772B"/>
    <w:sectPr w:rsidR="00E077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A29A8"/>
    <w:multiLevelType w:val="multilevel"/>
    <w:tmpl w:val="A7A269C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2B"/>
    <w:rsid w:val="00E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3ADD"/>
  <w15:chartTrackingRefBased/>
  <w15:docId w15:val="{5A6BADC7-A491-47CA-9A25-190065B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2B"/>
    <w:pPr>
      <w:widowControl w:val="0"/>
      <w:spacing w:after="200" w:line="276" w:lineRule="auto"/>
    </w:pPr>
    <w:rPr>
      <w:rFonts w:ascii="Calibri" w:eastAsia="Calibri" w:hAnsi="Calibri" w:cs="Calibri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72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Pekarskienė</dc:creator>
  <cp:keywords/>
  <dc:description/>
  <cp:lastModifiedBy>Rasa Pekarskienė</cp:lastModifiedBy>
  <cp:revision>1</cp:revision>
  <dcterms:created xsi:type="dcterms:W3CDTF">2021-02-01T12:53:00Z</dcterms:created>
  <dcterms:modified xsi:type="dcterms:W3CDTF">2021-02-01T12:59:00Z</dcterms:modified>
</cp:coreProperties>
</file>