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Lietuvos sutrikusio intelekto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moni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bendrija: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e1e3e6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e1e3e6"/>
          <w:rtl w:val="0"/>
          <w14:textFill>
            <w14:solidFill>
              <w14:srgbClr w14:val="0000FF"/>
            </w14:solidFill>
          </w14:textFill>
        </w:rPr>
        <w:instrText xml:space="preserve"> HYPERLINK "http://www.viltis.lt/"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e1e3e6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u w:val="single"/>
          <w:shd w:val="clear" w:color="auto" w:fill="e1e3e6"/>
          <w:rtl w:val="0"/>
          <w:lang w:val="en-US"/>
          <w14:textFill>
            <w14:solidFill>
              <w14:srgbClr w14:val="0000FF"/>
            </w14:solidFill>
          </w14:textFill>
        </w:rPr>
        <w:t>http://www.viltis.lt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Lietuvos mikrotijos bendruomen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ė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"http://www.microtia.lt/"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http://www.microtia.lt/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Vaiko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irdies asociacija: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"http://www.vaikosirdis.lt/"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:lang w:val="de-DE"/>
          <w14:textFill>
            <w14:solidFill>
              <w14:srgbClr w14:val="0000FF"/>
            </w14:solidFill>
          </w14:textFill>
        </w:rPr>
        <w:t>http://www.vaikosirdis.lt/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non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Ternerio sindromo asociacija: </w:t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"http://www.terneriosindromoasociacija.lt/"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http://www.terneriosindromoasociacija.lt/</w:t>
      </w:r>
      <w:r>
        <w:rPr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u w:val="non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Vaik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ret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4"/>
              </w14:srgbClr>
            </w14:solidFill>
          </w14:textFill>
        </w:rPr>
        <w:t>lig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asociacija: http://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"http://www.retosligos.lt/"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>www.retosligos.lt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Lietuvos Spina Bifida ir Hidrocefalija asocijacija: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"https://www.sbh.lt/"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https://www.sbh.lt/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none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22q11 sindromo asociacija: </w:t>
      </w:r>
      <w:r>
        <w:rPr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https://www.facebook.com/22q11Lietuva/</w:t>
      </w:r>
      <w:r>
        <w:rPr>
          <w:rStyle w:val="None"/>
          <w:rFonts w:ascii="Times New Roman" w:hAnsi="Times New Roman" w:hint="default"/>
          <w:outline w:val="0"/>
          <w:color w:val="0000ff"/>
          <w:u w:val="non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moni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su Dauno sindromu ir j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glob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ė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asociacija: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"https://www.saulytes.lt/"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>https://www.saulytes.lt/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Labdaros ir paramos fondas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Ma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oji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irdel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4"/>
              </w14:srgbClr>
            </w14:solidFill>
          </w14:textFill>
        </w:rPr>
        <w:t>ė“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: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"https://www.mazojisirdele.lt/"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https://www.mazojisirdele.lt/</w:t>
      </w: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 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/>
      <w:shd w:val="clear" w:color="auto" w:fill="e1e3e6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